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C68" w:rsidRPr="00B70EBB" w:rsidRDefault="00D32946" w:rsidP="00D32946">
      <w:pPr>
        <w:jc w:val="center"/>
        <w:rPr>
          <w:b/>
        </w:rPr>
      </w:pPr>
      <w:r w:rsidRPr="00D32946">
        <w:rPr>
          <w:b/>
          <w:lang w:val="pt-PT"/>
        </w:rPr>
        <w:t xml:space="preserve">Currículo de </w:t>
      </w:r>
      <w:r w:rsidR="00A72D1B">
        <w:rPr>
          <w:b/>
          <w:lang w:val="pt-PT"/>
        </w:rPr>
        <w:t>Programa de Formação de Formadores</w:t>
      </w:r>
      <w:r w:rsidR="00B852D8" w:rsidRPr="00D32946">
        <w:rPr>
          <w:b/>
        </w:rPr>
        <w:t xml:space="preserve"> </w:t>
      </w:r>
    </w:p>
    <w:p w:rsidR="00444B81" w:rsidRPr="00D32946" w:rsidRDefault="00D32946" w:rsidP="00D32946">
      <w:pPr>
        <w:jc w:val="center"/>
        <w:rPr>
          <w:b/>
        </w:rPr>
      </w:pPr>
      <w:r w:rsidRPr="00D32946">
        <w:rPr>
          <w:b/>
          <w:lang w:val="pt-PT"/>
        </w:rPr>
        <w:t>Criado pela Equipa de Saúde da Fronteira Global, Divisão de Migração Global e Quarentena do CDC</w:t>
      </w:r>
    </w:p>
    <w:p w:rsidR="00040DFA" w:rsidRDefault="00D32946" w:rsidP="00D32946">
      <w:r w:rsidRPr="00D32946">
        <w:rPr>
          <w:lang w:val="pt-PT"/>
        </w:rPr>
        <w:t xml:space="preserve">Respondendo a uma necessidade de criar materiais práticos de formação para o pessoal de saúde colocados nos pontos de entrada (PDE), tais como aeroportos, portos marítimos e fronteiras terrestres, a Equipa de Saúde da Fronteira Global (ESFG) dos Centros de Controlo e Prevenção de Doenças (CDC) dos EUA criou o </w:t>
      </w:r>
      <w:r w:rsidR="00A72D1B">
        <w:rPr>
          <w:lang w:val="pt-PT"/>
        </w:rPr>
        <w:t>Programa de Formação de Formadores</w:t>
      </w:r>
      <w:r w:rsidRPr="00D32946">
        <w:rPr>
          <w:lang w:val="pt-PT"/>
        </w:rPr>
        <w:t xml:space="preserve"> (</w:t>
      </w:r>
      <w:r w:rsidR="00A72D1B">
        <w:rPr>
          <w:lang w:val="pt-PT"/>
        </w:rPr>
        <w:t>PFF</w:t>
      </w:r>
      <w:r w:rsidRPr="00D32946">
        <w:rPr>
          <w:lang w:val="pt-PT"/>
        </w:rPr>
        <w:t>) nos PDE, um currículo de formação de formadores para agentes de saúde nos PDE.</w:t>
      </w:r>
      <w:r w:rsidR="00444B81" w:rsidRPr="00D32946">
        <w:t xml:space="preserve"> </w:t>
      </w:r>
    </w:p>
    <w:p w:rsidR="00040DFA" w:rsidRPr="00D32946" w:rsidRDefault="00D32946" w:rsidP="00D32946">
      <w:r w:rsidRPr="00D32946">
        <w:rPr>
          <w:lang w:val="pt-PT"/>
        </w:rPr>
        <w:t xml:space="preserve">Este currículo de </w:t>
      </w:r>
      <w:r w:rsidR="00A72D1B">
        <w:rPr>
          <w:lang w:val="pt-PT"/>
        </w:rPr>
        <w:t>PFF</w:t>
      </w:r>
      <w:r w:rsidRPr="00D32946">
        <w:rPr>
          <w:lang w:val="pt-PT"/>
        </w:rPr>
        <w:t xml:space="preserve"> tem dois objectivos:</w:t>
      </w:r>
    </w:p>
    <w:p w:rsidR="00D32946" w:rsidRPr="00D32946" w:rsidRDefault="00D32946" w:rsidP="00D32946">
      <w:pPr>
        <w:pStyle w:val="PargrafodaLista"/>
        <w:numPr>
          <w:ilvl w:val="0"/>
          <w:numId w:val="1"/>
        </w:numPr>
      </w:pPr>
      <w:r w:rsidRPr="00D32946">
        <w:rPr>
          <w:lang w:val="pt-PT"/>
        </w:rPr>
        <w:t>Ensinar ao pessoal de saúde dos PDE as responsabilidades básicas e rotineiras de trabalho para responder às ameaças de doenças nos PDE</w:t>
      </w:r>
      <w:r w:rsidRPr="00D32946">
        <w:t xml:space="preserve"> </w:t>
      </w:r>
    </w:p>
    <w:p w:rsidR="00D32946" w:rsidRPr="00D32946" w:rsidRDefault="00D32946" w:rsidP="00D32946">
      <w:pPr>
        <w:pStyle w:val="PargrafodaLista"/>
        <w:numPr>
          <w:ilvl w:val="0"/>
          <w:numId w:val="1"/>
        </w:numPr>
      </w:pPr>
      <w:r w:rsidRPr="00D32946">
        <w:rPr>
          <w:lang w:val="pt-PT"/>
        </w:rPr>
        <w:t>Proporcionar ao pessoal de saúde dos PDE as competências pedagógicas e planos de acção necessários para a formação em cascata dos seus colegas</w:t>
      </w:r>
    </w:p>
    <w:p w:rsidR="00CF28CE" w:rsidRPr="00D32946" w:rsidRDefault="00D32946" w:rsidP="00D32946">
      <w:pPr>
        <w:spacing w:line="240" w:lineRule="auto"/>
      </w:pPr>
      <w:r w:rsidRPr="00D32946">
        <w:rPr>
          <w:lang w:val="pt-PT"/>
        </w:rPr>
        <w:t xml:space="preserve">Uma vez que as funções do pessoal de saúde dos PDE são por natureza baseadas em competências, o currículo do </w:t>
      </w:r>
      <w:r w:rsidR="00A72D1B">
        <w:rPr>
          <w:lang w:val="pt-PT"/>
        </w:rPr>
        <w:t>PFF</w:t>
      </w:r>
      <w:r w:rsidRPr="00D32946">
        <w:rPr>
          <w:lang w:val="pt-PT"/>
        </w:rPr>
        <w:t xml:space="preserve"> apresenta métodos e materiais de ensino práticos, de modo a que os participantes aprendem primeiro a teoria por detrás da tarefa e depois executem a tarefa em si.</w:t>
      </w:r>
      <w:r w:rsidR="00CF28CE" w:rsidRPr="00D32946">
        <w:t xml:space="preserve"> </w:t>
      </w:r>
      <w:r w:rsidRPr="00D32946">
        <w:rPr>
          <w:lang w:val="pt-PT"/>
        </w:rPr>
        <w:t>Os tópicos técnicos do currículo incluem:</w:t>
      </w:r>
    </w:p>
    <w:p w:rsidR="00D32946" w:rsidRPr="00D32946" w:rsidRDefault="00D32946" w:rsidP="00D32946">
      <w:pPr>
        <w:pStyle w:val="PargrafodaLista"/>
        <w:numPr>
          <w:ilvl w:val="0"/>
          <w:numId w:val="3"/>
        </w:numPr>
        <w:spacing w:line="240" w:lineRule="auto"/>
      </w:pPr>
      <w:r w:rsidRPr="00D32946">
        <w:rPr>
          <w:lang w:val="pt-PT"/>
        </w:rPr>
        <w:t>Uma visão geral do Regulamento Sanitário Internacional e outras orientações gerais</w:t>
      </w:r>
      <w:r w:rsidRPr="00D32946">
        <w:t xml:space="preserve"> </w:t>
      </w:r>
    </w:p>
    <w:p w:rsidR="00D32946" w:rsidRDefault="00D32946" w:rsidP="00D32946">
      <w:pPr>
        <w:pStyle w:val="PargrafodaLista"/>
        <w:numPr>
          <w:ilvl w:val="0"/>
          <w:numId w:val="3"/>
        </w:numPr>
        <w:spacing w:line="240" w:lineRule="auto"/>
      </w:pPr>
      <w:r w:rsidRPr="00D32946">
        <w:rPr>
          <w:lang w:val="pt-PT"/>
        </w:rPr>
        <w:t xml:space="preserve">Como realizar uma avaliação de risco de passageiros doentes (por exemplo, materiais a utilizar, perguntas a fazer e formulários a utilizar durante a avaliação e o processo de tomada de decisão </w:t>
      </w:r>
      <w:r w:rsidR="00D62400" w:rsidRPr="00D32946">
        <w:rPr>
          <w:lang w:val="pt-PT"/>
        </w:rPr>
        <w:t>para o</w:t>
      </w:r>
      <w:r w:rsidRPr="00D32946">
        <w:rPr>
          <w:lang w:val="pt-PT"/>
        </w:rPr>
        <w:t xml:space="preserve"> encaminhamento para uma instituição de cuidados de saúde).</w:t>
      </w:r>
      <w:r w:rsidRPr="00D32946">
        <w:t xml:space="preserve"> </w:t>
      </w:r>
      <w:r w:rsidRPr="00D32946">
        <w:rPr>
          <w:lang w:val="pt-PT"/>
        </w:rPr>
        <w:t>Os tópicos curriculares adicionais relacionados com a avaliação de riscos incluem:</w:t>
      </w:r>
      <w:r w:rsidRPr="00D32946">
        <w:t xml:space="preserve"> </w:t>
      </w:r>
    </w:p>
    <w:p w:rsidR="00D32946" w:rsidRPr="00D32946" w:rsidRDefault="00D32946" w:rsidP="00D32946">
      <w:pPr>
        <w:pStyle w:val="PargrafodaLista"/>
        <w:numPr>
          <w:ilvl w:val="1"/>
          <w:numId w:val="3"/>
        </w:numPr>
        <w:spacing w:line="240" w:lineRule="auto"/>
      </w:pPr>
      <w:r w:rsidRPr="00D32946">
        <w:rPr>
          <w:lang w:val="pt-PT"/>
        </w:rPr>
        <w:t>Como colocar e remover o equipamento de protecção individual adequado à situação</w:t>
      </w:r>
    </w:p>
    <w:p w:rsidR="00D32946" w:rsidRPr="00D32946" w:rsidRDefault="00D32946" w:rsidP="00D32946">
      <w:pPr>
        <w:pStyle w:val="PargrafodaLista"/>
        <w:numPr>
          <w:ilvl w:val="1"/>
          <w:numId w:val="3"/>
        </w:numPr>
        <w:spacing w:line="240" w:lineRule="auto"/>
      </w:pPr>
      <w:r w:rsidRPr="00D32946">
        <w:rPr>
          <w:lang w:val="pt-PT"/>
        </w:rPr>
        <w:t xml:space="preserve">Como medir a temperatura utilizando um termómetro infravermelho e considerações para a utilização de uma câmara termográfica  </w:t>
      </w:r>
    </w:p>
    <w:p w:rsidR="00D32946" w:rsidRPr="00D32946" w:rsidRDefault="00D32946" w:rsidP="00D32946">
      <w:pPr>
        <w:pStyle w:val="PargrafodaLista"/>
        <w:numPr>
          <w:ilvl w:val="0"/>
          <w:numId w:val="3"/>
        </w:numPr>
        <w:spacing w:line="240" w:lineRule="auto"/>
      </w:pPr>
      <w:r w:rsidRPr="00D32946">
        <w:rPr>
          <w:lang w:val="pt-PT"/>
        </w:rPr>
        <w:t>Caracterização e fundamentação de diferenças entre os procedimentos nos aeroportos, portos marítimos e fronteiras terrestres</w:t>
      </w:r>
    </w:p>
    <w:p w:rsidR="00D32946" w:rsidRPr="00D32946" w:rsidRDefault="00D32946" w:rsidP="00D32946">
      <w:pPr>
        <w:pStyle w:val="PargrafodaLista"/>
        <w:numPr>
          <w:ilvl w:val="0"/>
          <w:numId w:val="3"/>
        </w:numPr>
        <w:spacing w:line="240" w:lineRule="auto"/>
      </w:pPr>
      <w:r w:rsidRPr="00D32946">
        <w:rPr>
          <w:lang w:val="pt-PT"/>
        </w:rPr>
        <w:t>Como desenvolver procedimentos operacionais normalizados (PON) prioritários num PDE (incluindo uma lista de PON prioritários num PDE) para resposta às emergências de saúde pública</w:t>
      </w:r>
    </w:p>
    <w:p w:rsidR="00D32946" w:rsidRPr="00D32946" w:rsidRDefault="00D32946" w:rsidP="00D32946">
      <w:pPr>
        <w:pStyle w:val="PargrafodaLista"/>
        <w:numPr>
          <w:ilvl w:val="0"/>
          <w:numId w:val="3"/>
        </w:numPr>
        <w:spacing w:line="240" w:lineRule="auto"/>
      </w:pPr>
      <w:r w:rsidRPr="00D32946">
        <w:rPr>
          <w:lang w:val="pt-PT"/>
        </w:rPr>
        <w:t>Como planear para uma emergência sustentada num PDE (por exemplo, realizar actividades de rastreio reforçado e as bases da elaboração de um plano de resposta às emergências de saúde pública nos PDE)</w:t>
      </w:r>
    </w:p>
    <w:p w:rsidR="00F071BC" w:rsidRPr="00D32946" w:rsidRDefault="00D32946" w:rsidP="00D32946">
      <w:pPr>
        <w:spacing w:line="240" w:lineRule="auto"/>
      </w:pPr>
      <w:r w:rsidRPr="00D32946">
        <w:rPr>
          <w:lang w:val="pt-PT"/>
        </w:rPr>
        <w:t>Os tópicos de ensino do currículo incluem:</w:t>
      </w:r>
    </w:p>
    <w:p w:rsidR="00D32946" w:rsidRPr="00D32946" w:rsidRDefault="00D32946" w:rsidP="00D32946">
      <w:pPr>
        <w:pStyle w:val="PargrafodaLista"/>
        <w:numPr>
          <w:ilvl w:val="0"/>
          <w:numId w:val="4"/>
        </w:numPr>
        <w:spacing w:line="240" w:lineRule="auto"/>
      </w:pPr>
      <w:proofErr w:type="gramStart"/>
      <w:r w:rsidRPr="00D32946">
        <w:rPr>
          <w:lang w:val="pt-PT"/>
        </w:rPr>
        <w:t>Ferramentas para</w:t>
      </w:r>
      <w:proofErr w:type="gramEnd"/>
      <w:r w:rsidRPr="00D32946">
        <w:rPr>
          <w:lang w:val="pt-PT"/>
        </w:rPr>
        <w:t xml:space="preserve"> facilitar a formação de pessoal extra-sanitário nos PDE, tais como os serviços de imigração, polícia, etc.</w:t>
      </w:r>
      <w:r w:rsidRPr="00D32946">
        <w:t xml:space="preserve"> </w:t>
      </w:r>
    </w:p>
    <w:p w:rsidR="00D32946" w:rsidRPr="00752F0E" w:rsidRDefault="00752F0E" w:rsidP="00752F0E">
      <w:pPr>
        <w:pStyle w:val="PargrafodaLista"/>
        <w:numPr>
          <w:ilvl w:val="0"/>
          <w:numId w:val="4"/>
        </w:numPr>
        <w:spacing w:line="240" w:lineRule="auto"/>
      </w:pPr>
      <w:r w:rsidRPr="00752F0E">
        <w:rPr>
          <w:lang w:val="pt-PT"/>
        </w:rPr>
        <w:t>Prática utilizando vários métodos de ensino participativo que são conhecidos por repercutir junto de alunos adultos (por exemplo, discussão, demonstração e dramatização)</w:t>
      </w:r>
    </w:p>
    <w:p w:rsidR="00F071BC" w:rsidRDefault="00752F0E" w:rsidP="00752F0E">
      <w:r w:rsidRPr="00752F0E">
        <w:rPr>
          <w:lang w:val="pt-PT"/>
        </w:rPr>
        <w:t xml:space="preserve">O currículo completo do </w:t>
      </w:r>
      <w:r w:rsidR="00A72D1B">
        <w:rPr>
          <w:lang w:val="pt-PT"/>
        </w:rPr>
        <w:t>PFF</w:t>
      </w:r>
      <w:r w:rsidRPr="00752F0E">
        <w:rPr>
          <w:lang w:val="pt-PT"/>
        </w:rPr>
        <w:t xml:space="preserve"> e os materiais de avaliação incluem guias do facilitador para cada tópico técnico, apresentações em PowerPoint, breves apresentações de actividades, ferramentas de trabalho, materiais de referência mais longos, pré e pós-testes para tópicos técnicos, cenários e listas de verificação de avaliação para dramatizações práticas, modelos de planos de acção em cascata e muito mais.</w:t>
      </w:r>
      <w:r w:rsidR="00F071BC" w:rsidRPr="00752F0E">
        <w:t xml:space="preserve"> </w:t>
      </w:r>
    </w:p>
    <w:p w:rsidR="00B70EBB" w:rsidRDefault="00752F0E" w:rsidP="00752F0E">
      <w:r w:rsidRPr="00752F0E">
        <w:rPr>
          <w:lang w:val="pt-PT"/>
        </w:rPr>
        <w:t>A Equipa de Saúde da Fronteira Global (ESFG) está a publicar o currículo integral, com adaptações de escala curricular para atender aos vários contextos e ambientes nacionais.</w:t>
      </w:r>
      <w:r w:rsidR="00834A5C" w:rsidRPr="00752F0E">
        <w:t xml:space="preserve"> </w:t>
      </w:r>
      <w:r w:rsidRPr="00752F0E">
        <w:rPr>
          <w:lang w:val="pt-PT"/>
        </w:rPr>
        <w:t xml:space="preserve">As orientações de escala e adaptação incluem considerações para os países que acrescentarem ou eliminarem determinados módulos com base nas suas prioridades e recursos, considerações sobre a duração e os materiais necessários para cada módulo e o </w:t>
      </w:r>
      <w:r w:rsidRPr="00752F0E">
        <w:rPr>
          <w:lang w:val="pt-PT"/>
        </w:rPr>
        <w:lastRenderedPageBreak/>
        <w:t>número recomendado de facilitadores para cada actividade.</w:t>
      </w:r>
      <w:r w:rsidR="00B70EBB" w:rsidRPr="00752F0E">
        <w:t xml:space="preserve"> </w:t>
      </w:r>
      <w:r w:rsidRPr="00752F0E">
        <w:rPr>
          <w:lang w:val="pt-PT"/>
        </w:rPr>
        <w:t xml:space="preserve">A ESFG pode também fornecer considerações logísticas para adaptações do </w:t>
      </w:r>
      <w:r w:rsidR="00A72D1B">
        <w:rPr>
          <w:lang w:val="pt-PT"/>
        </w:rPr>
        <w:t>PFF</w:t>
      </w:r>
      <w:r w:rsidRPr="00752F0E">
        <w:rPr>
          <w:lang w:val="pt-PT"/>
        </w:rPr>
        <w:t xml:space="preserve"> e pode ajudar os planeadores dos países a facilitar e a avaliar o programa.</w:t>
      </w:r>
      <w:r w:rsidR="0067694F" w:rsidRPr="00752F0E">
        <w:t xml:space="preserve"> </w:t>
      </w:r>
    </w:p>
    <w:sectPr w:rsidR="00B70EBB" w:rsidSect="00D2690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400" w:rsidRDefault="00D62400" w:rsidP="00D62400">
      <w:pPr>
        <w:spacing w:after="0" w:line="240" w:lineRule="auto"/>
      </w:pPr>
      <w:r>
        <w:separator/>
      </w:r>
    </w:p>
  </w:endnote>
  <w:endnote w:type="continuationSeparator" w:id="0">
    <w:p w:rsidR="00D62400" w:rsidRDefault="00D62400" w:rsidP="00D62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400" w:rsidRDefault="00D62400" w:rsidP="00D62400">
      <w:pPr>
        <w:spacing w:after="0" w:line="240" w:lineRule="auto"/>
      </w:pPr>
      <w:r>
        <w:separator/>
      </w:r>
    </w:p>
  </w:footnote>
  <w:footnote w:type="continuationSeparator" w:id="0">
    <w:p w:rsidR="00D62400" w:rsidRDefault="00D62400" w:rsidP="00D624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657CA"/>
    <w:multiLevelType w:val="hybridMultilevel"/>
    <w:tmpl w:val="3AC60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62D9A"/>
    <w:multiLevelType w:val="hybridMultilevel"/>
    <w:tmpl w:val="745671A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6182008A"/>
    <w:multiLevelType w:val="hybridMultilevel"/>
    <w:tmpl w:val="A7F8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F46E89"/>
    <w:multiLevelType w:val="hybridMultilevel"/>
    <w:tmpl w:val="8F0A0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1C68"/>
    <w:rsid w:val="00017E91"/>
    <w:rsid w:val="0002788C"/>
    <w:rsid w:val="00035B3C"/>
    <w:rsid w:val="00040DFA"/>
    <w:rsid w:val="00111F25"/>
    <w:rsid w:val="00152A52"/>
    <w:rsid w:val="001576AC"/>
    <w:rsid w:val="001A5D0C"/>
    <w:rsid w:val="001E748C"/>
    <w:rsid w:val="002F6AD9"/>
    <w:rsid w:val="00337B7C"/>
    <w:rsid w:val="00370344"/>
    <w:rsid w:val="003C3FB3"/>
    <w:rsid w:val="00444B81"/>
    <w:rsid w:val="00634BF6"/>
    <w:rsid w:val="0067694F"/>
    <w:rsid w:val="00682AA7"/>
    <w:rsid w:val="00697DBC"/>
    <w:rsid w:val="00711C68"/>
    <w:rsid w:val="00732D76"/>
    <w:rsid w:val="00752F0E"/>
    <w:rsid w:val="007F7C07"/>
    <w:rsid w:val="008130C3"/>
    <w:rsid w:val="00834A5C"/>
    <w:rsid w:val="00836F11"/>
    <w:rsid w:val="00847A24"/>
    <w:rsid w:val="00932BF4"/>
    <w:rsid w:val="009416DA"/>
    <w:rsid w:val="009C72DE"/>
    <w:rsid w:val="009E3895"/>
    <w:rsid w:val="00A3135C"/>
    <w:rsid w:val="00A407FE"/>
    <w:rsid w:val="00A47077"/>
    <w:rsid w:val="00A72D1B"/>
    <w:rsid w:val="00AB2DB0"/>
    <w:rsid w:val="00B223F7"/>
    <w:rsid w:val="00B70EBB"/>
    <w:rsid w:val="00B852D8"/>
    <w:rsid w:val="00BC5ED0"/>
    <w:rsid w:val="00BE0D0F"/>
    <w:rsid w:val="00CF28CE"/>
    <w:rsid w:val="00CF4DE4"/>
    <w:rsid w:val="00D26908"/>
    <w:rsid w:val="00D32946"/>
    <w:rsid w:val="00D4755E"/>
    <w:rsid w:val="00D62400"/>
    <w:rsid w:val="00D96964"/>
    <w:rsid w:val="00DD3758"/>
    <w:rsid w:val="00E03C7E"/>
    <w:rsid w:val="00E85DFD"/>
    <w:rsid w:val="00EA2523"/>
    <w:rsid w:val="00F071BC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DB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47077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1A5D0C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1A5D0C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1A5D0C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1A5D0C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1A5D0C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1A5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A5D0C"/>
    <w:rPr>
      <w:rFonts w:ascii="Segoe UI" w:hAnsi="Segoe UI" w:cs="Segoe UI"/>
      <w:sz w:val="18"/>
      <w:szCs w:val="18"/>
    </w:rPr>
  </w:style>
  <w:style w:type="character" w:styleId="Hiperligao">
    <w:name w:val="Hyperlink"/>
    <w:basedOn w:val="Tipodeletrapredefinidodopargrafo"/>
    <w:uiPriority w:val="99"/>
    <w:unhideWhenUsed/>
    <w:rsid w:val="00B70EBB"/>
    <w:rPr>
      <w:color w:val="0563C1" w:themeColor="hyperlink"/>
      <w:u w:val="single"/>
    </w:rPr>
  </w:style>
  <w:style w:type="paragraph" w:styleId="Cabealho">
    <w:name w:val="header"/>
    <w:basedOn w:val="Normal"/>
    <w:link w:val="CabealhoCarcter"/>
    <w:uiPriority w:val="99"/>
    <w:semiHidden/>
    <w:unhideWhenUsed/>
    <w:rsid w:val="00D624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D62400"/>
  </w:style>
  <w:style w:type="paragraph" w:styleId="Rodap">
    <w:name w:val="footer"/>
    <w:basedOn w:val="Normal"/>
    <w:link w:val="RodapCarcter"/>
    <w:uiPriority w:val="99"/>
    <w:semiHidden/>
    <w:unhideWhenUsed/>
    <w:rsid w:val="00D624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D624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86020-94EC-4210-9139-6F832C7A5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576</Words>
  <Characters>3159</Characters>
  <Application>Microsoft Office Word</Application>
  <DocSecurity>0</DocSecurity>
  <Lines>150</Lines>
  <Paragraphs>71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4</cp:revision>
  <dcterms:created xsi:type="dcterms:W3CDTF">2021-08-23T20:12:00Z</dcterms:created>
  <dcterms:modified xsi:type="dcterms:W3CDTF">2021-08-30T09:29:00Z</dcterms:modified>
</cp:coreProperties>
</file>